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זוגיות ראשונה: כבוד, גבולות וקשר בריא</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בטקסט מידעי ובטבלה, ולהבחין בין סימן של קשר בריא לבין דגל אדום בתחומי כבוד, אמון, גבולות ופרטיות.</w:t>
            </w:r>
          </w:p>
          <w:p>
            <w:pPr>
              <w:bidi/>
              <w:spacing w:after="80" w:before="0"/>
            </w:pPr>
            <w:r>
              <w:rPr>
                <w:rFonts w:ascii="Arial" w:cs="Arial" w:eastAsia="Arial" w:hAnsi="Arial"/>
                <w:sz w:val="28"/>
                <w:szCs w:val="28"/>
                <w:rtl/>
              </w:rPr>
              <w:t xml:space="preserve">• לעקוב אחר דילמה חברתית בסיפור, ולהסיק אילו בחירות של הדמות ושל חבר/ה תומך/ת מכבדות את כולם.</w:t>
            </w:r>
          </w:p>
          <w:p>
            <w:pPr>
              <w:bidi/>
              <w:spacing w:after="80" w:before="0"/>
            </w:pPr>
            <w:r>
              <w:rPr>
                <w:rFonts w:ascii="Arial" w:cs="Arial" w:eastAsia="Arial" w:hAnsi="Arial"/>
                <w:sz w:val="28"/>
                <w:szCs w:val="28"/>
                <w:rtl/>
              </w:rPr>
              <w:t xml:space="preserve">• לזהות מבנה של טקסט טיעוני (טענה, נימוקים, טענת נגד, הפרכה, מסקנה) ולנסח עמדה מנומקת ומכבדת בשאלה 'מתי מתחילים לצאת?'.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וכללי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קובעים יחד כללים: בלי שמות, בלי רכילות, זכות לוותר. אחר כך שאלת הפתיחה על פתק אנונימי: 'חבר/ה טוב/ה זה מי ש...', והאם זה נכון גם לזוגיות. מקדימים ואומרים שלא לצאת ולא להיות מעוניינים זה נורמלי לגמרי.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פני המים: טקסט מידעי וטבלה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'אהבה ראשונה – מה באמת קורה לנו?'. עוצרים בתחנת העצירה ליד הטבלה ועונים על שאלות האיתור (שבע אבני יסוד, שורת 'הודעות ופרטיות'). אחר כך משחק המיון: ✅ סימן של קשר בריא או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הסיפור של שחר ואיתמר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'השאלה של איתמר' או מספרים אותו בקצרה. מסמנים ארבעה רגעים של מעש״ה: 'אני כאן איתך', צעד אחד קטן, השאלה 'מה היה מכבד את כולם?' והרצף (מה היה, מה עכשיו, מה הלאה). דנים במשפט שעצר את הרכילות בקבוצת הכיתה.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שבעה סימנים, גם לחברויות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עבודה בזוגות: כל זוג מקבל סימן אחד מתוך השבעה ומביא דוגמה מחברות קרובה (לא מזוגיות). משלימים יחד: למה 'תקשורת היא שריר', ולמה 'מערכת היחסים הראשונה היא עם עצמכם'.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טיעון על גיל מול בגרות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הטקסט הטיעוני ומזהים בו טענה, נימוק, טענת נגד, הפרכה ומסקנה (מסקנת הכותב). כל תלמיד/ה מנסח/ת משפט עמדה אחד שאינו פוגע בצד השני. מזכירים שוב: לא לצאת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אחד ואחת אומרים או כותבים משפט 'לא זה לא' משלהם, ממלאים כרטיס יציאה, ומציגים בשקופית האחרונה את הכתובות לפנייה: היועצת, נאמני החוסן המורים ונאמני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הטבלה (גבולות, חברים ותחביבים, הודעות ופרטיות, קצב וכוח) וממיינים במהירות שש התנהגויות: ✅ או 🚩. מסיימים בשאלה מהסיפור, 'מה היה מכבד את כולם?', ובשורת הפנייה ליועצת ולנאמני החוסן.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השלימו בלב או על פתק, בלי שמות. אפשר גם לא לשתף: 'חבר/ה טוב/ה זה מי ש...'. עכשיו חשבו: האם אותו משפט נכון גם לזוגיות? ומה לדעתכם ההבדל בין קנאה קטנה לבין שליטה?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בתוך הקשר: גש״ר מאח״ד • עש״ן ד״ק • מעש״ה</w:t>
            </w:r>
          </w:p>
          <w:p>
            <w:pPr>
              <w:bidi/>
              <w:spacing w:after="80" w:before="0"/>
            </w:pPr>
            <w:r>
              <w:rPr>
                <w:rFonts w:ascii="Arial" w:cs="Arial" w:eastAsia="Arial" w:hAnsi="Arial"/>
                <w:sz w:val="28"/>
                <w:szCs w:val="28"/>
                <w:rtl/>
              </w:rPr>
              <w:t xml:space="preserve">מעש״ה הוא לב הסיפור: איתמר מגלה מחויבות ('אני כאן איתך'), מעודד צעד אחד קטן ואמיץ, שואל שאלות שמפעילות חשיבה ('מה אתה רוצה שיקרה?', 'מה היה מכבד את כולם?') ובונה רצף: מה היה, מה עכשיו ומה הלאה. בדיוק כך אפשר לעזור לחבר/ה שמתלבט/ת בקשר. עש״ן ד״ק עוזר ברגע של לחץ, למשל כשמגיעות הודעות כועסות: עוצרים, מכווצים אגרופים ומשחררים לאט, נושמים נשימה איטית פנימה ונשיפה ארוכה, אומרים לעצמנו משפט מחזק ('מותר לי לסמן גבול'), ובוחרים צעד אחד קטן קדימה. גש״ר מאח״ד מזכיר שבזמן מבוכה או שבירת לב יש כמה ערוצים להתמודדות: גוף (ספורט), שכל (לחשוב על הסימנים), רגש (לכתוב או לדבר), אמונה וערכים (כבוד, 'לא' זה לא), חברה (חברים, יועצת, נאמני החוסן) ודמיון (לדמיין את הצעד הבא). ובכל מקרה, כשמשהו מפחיד או שולט, פונים ליועצת, לנאמני החוסן המורים או לנאמני החוסן התלמידים. דילמה בלב ומבוכה בבטן? גם לאיתמר זה קרה. מעש״ה כשחבר/ה מתלבט/ת: מחויבות – "אני כאן איתך", עידוד לצעד אחד קטן ואמיץ, שאלות שמפעילות חשיבה – "מה היה מכבד את כולם?", והבניית רצף – מה היה, מה עכשיו, מה הלאה. ובקשר – כבוד, הקשבה, ו"לא" זה לא. כשמשהו מפחיד או שולט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טיפ ליועצת – לפני השיעור: מתאמים את השיעור מראש עם היועצת, ואם אפשר מזמינים אותה להיות בכיתה. קובעים כללי שיח בתחילת השיעור: בלי שמות, בלי רכילות, ולכל אחד ואחת יש זכות לוותר. זה מרחב של תמיכה ולמידה, לא טיפול. אם תלמיד/ה משתף/ת משהו מדאיג, כמו שליטה, איומים או פגיעה: מודים לו או לה, מקשיבים בלי לשפוט, לא מבטיחים סודיות, ומעבירים ליועצת עוד באותו יום. שומרים על השיעור נקי מתוכן מיני: מדברים על רגשות, כבוד, תקשורת וגבולות. 'הסכמה' פירושה לשאול ולקבל 'לא', ו'כן' יכול תמיד להשתנות.</w:t>
            </w:r>
          </w:p>
          <w:p>
            <w:pPr>
              <w:bidi/>
              <w:spacing w:after="80" w:before="0"/>
            </w:pPr>
            <w:r>
              <w:rPr>
                <w:rFonts w:ascii="Arial" w:cs="Arial" w:eastAsia="Arial" w:hAnsi="Arial"/>
                <w:sz w:val="28"/>
                <w:szCs w:val="28"/>
                <w:rtl/>
              </w:rPr>
              <w:t xml:space="preserve">• אסטרטגיות קריאה בשלושה מפלסים. לפני הקריאה: מנבאים מהכותרת ומהאיור (שני צוללים במרחק נעים) ומפעילים ידע קודם בשאלת 'חבר/ה טוב/ה זה...'. בזמן הקריאה: בפני המים מסמנים מידע מפורש ושורות בטבלה. מתחת למים (צלילה) עוצרים בתחנות העצירה, מזהים מילות קישור (אבל, ולכן, גם, אולם) ושורשים (ק־ט־נ ב'מקטינות'). אחרי הקריאה: במעמקים כותבים עמדה, מתחברים באופן אישי (רשות) או כותבים יצירה על דמות. כל שאלה אישית היא רשות: 'אפשר לכתוב על דמות, אפשר לא לשתף'.</w:t>
            </w:r>
          </w:p>
          <w:p>
            <w:pPr>
              <w:bidi/>
              <w:spacing w:after="80" w:before="0"/>
            </w:pPr>
            <w:r>
              <w:rPr>
                <w:rFonts w:ascii="Arial" w:cs="Arial" w:eastAsia="Arial" w:hAnsi="Arial"/>
                <w:sz w:val="28"/>
                <w:szCs w:val="28"/>
                <w:rtl/>
              </w:rPr>
              <w:t xml:space="preserve">• שפה מכלילה ובדיקת נתונים: מדברים על 'בן/בת זוג' ועל 'מישהו/מישהי שמוצא/ת חן', לא מניחים מגדר של זוג ולא משתמשים בתוויות. לא מעירים על מראה, ומבהירים שוב ושוב שגם מי שאין לו קשר או לא רוצה קשר נמצא/ת במקום נורמלי לגמרי. הנתון על גיל ממוצע של כ־12.5 עד 13.5 בארצות הברית מוצג כהערכה על חברה אחרת, לא כהמלצה (לוודא את הנתון לפני הצגתו). גם ההמלצה על 'בסביבות 16' היא עמדה מקצועית אחת, לא כלל.</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השלמה פשוטה במילים מהטקסט, כמו 'קשר טוב הוא כבוד', 'כשאומרים לא – עוצרים' או 'יש לי חברים משלי'. מותר לכתוב גם בשפת האם, ומזמינים (ברשות) לומר את המילה 'כבוד' בשפה שלהם. מחזקים כל ניסיון, ומוודאים שכולם יודעים לאן פונים: ליועצת או לנאמני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שִׁבְעָה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עוֹצְרִים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לְיוֹעֶצֶת אוֹ לְנֶאֶמְנֵי הַחוֹסֶן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„לֹא בּוֹדְקִים אֶת הַטֵּלֵפוֹן שֶׁל מִישֶׁהוּ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אוֹמְרִים אֱמֶת ← ✅ קֶשֶׁר טוֹב; בּוֹדְקִים אֶת הַטֵּלֵפוֹן בְּלִי רְשׁוּת ← 🚩 לֹא טוֹב; שְׂמֵחִים בְּהַצְלָחָה שֶׁל הַשֵּׁנִי ← ✅ קֶשֶׁר טוֹב; אוֹמְרִים: 'אֶל תְּדַבֵּר/י עִם חֲבֵרִים'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זוּגִיּוּת רִאשׁוֹנָה: כָּבוֹד, גְּבוּלוֹת וְקֶשֶׁר בָּרִיא</w:t>
      </w:r>
    </w:p>
    <w:p>
      <w:pPr>
        <w:bidi/>
        <w:spacing w:after="200" w:before="0"/>
      </w:pPr>
      <w:r>
        <w:rPr>
          <w:rFonts w:ascii="Arial" w:cs="Arial" w:eastAsia="Arial" w:hAnsi="Arial"/>
          <w:color w:val="4A4560"/>
          <w:sz w:val="30"/>
          <w:szCs w:val="30"/>
          <w:rtl/>
        </w:rPr>
        <w:t xml:space="preserve">מָה נוֹרְמָלִי בָּאֲהָבוֹת הָרִאשׁוֹנוֹת, הַדִּילֵמָה שֶׁל אִיתָמָר, שִׁבְעָה סִימָנִים שֶׁל קֶשֶׁר בָּרִיא, וְהַשְּׁאֵלָה: מָתַי מַתְחִילִים לָצֵאת?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כָּבוֹד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respect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trust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honesty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הוֹגְנוּת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fairness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תַּחְבִּיבִים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hobbies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תְּמִיכָה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support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הֲגִינוּת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fairness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כָּבוֹד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respect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אֵמוּן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trust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honesty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הוֹגְנוּת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fairness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תַּחְבִּיבִים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hobbies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תְּמִיכָה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support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הֲגִינוּת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fairness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תִּקְשֹׁורֶת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communication</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שִׁבְעָה סִימָנִים שֶׁל קֶשֶׁר טוֹב</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מָה חָשׁוּב לְךָ בְּחָבֵר/ה טוֹב/ה? כָּתְבוּ מִלָּה אַחַת. אֶפְשָׁר גַּם בַּשָּׂפָה שֶׁלָּכֶם.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כָּבוֹד</w:t>
            </w:r>
            <w:r>
              <w:rPr>
                <w:rFonts w:ascii="Arial" w:cs="Arial" w:eastAsia="Arial" w:hAnsi="Arial"/>
                <w:sz w:val="28"/>
                <w:szCs w:val="28"/>
                <w:rtl/>
              </w:rPr>
              <w:t xml:space="preserve"> – respect</w:t>
            </w:r>
          </w:p>
          <w:p>
            <w:pPr>
              <w:bidi/>
              <w:spacing w:after="80" w:before="0"/>
            </w:pPr>
            <w:r>
              <w:rPr>
                <w:rFonts w:ascii="Arial" w:cs="Arial" w:eastAsia="Arial" w:hAnsi="Arial"/>
                <w:b/>
                <w:bCs/>
                <w:color w:val="2B1D5C"/>
                <w:sz w:val="28"/>
                <w:szCs w:val="28"/>
                <w:rtl/>
              </w:rPr>
              <w:t xml:space="preserve">אֵמוּן</w:t>
            </w:r>
            <w:r>
              <w:rPr>
                <w:rFonts w:ascii="Arial" w:cs="Arial" w:eastAsia="Arial" w:hAnsi="Arial"/>
                <w:sz w:val="28"/>
                <w:szCs w:val="28"/>
                <w:rtl/>
              </w:rPr>
              <w:t xml:space="preserve"> – trust</w:t>
            </w:r>
          </w:p>
          <w:p>
            <w:pPr>
              <w:bidi/>
              <w:spacing w:after="80" w:before="0"/>
            </w:pPr>
            <w:r>
              <w:rPr>
                <w:rFonts w:ascii="Arial" w:cs="Arial" w:eastAsia="Arial" w:hAnsi="Arial"/>
                <w:b/>
                <w:bCs/>
                <w:color w:val="2B1D5C"/>
                <w:sz w:val="28"/>
                <w:szCs w:val="28"/>
                <w:rtl/>
              </w:rPr>
              <w:t xml:space="preserve">כֵּנוּת</w:t>
            </w:r>
            <w:r>
              <w:rPr>
                <w:rFonts w:ascii="Arial" w:cs="Arial" w:eastAsia="Arial" w:hAnsi="Arial"/>
                <w:sz w:val="28"/>
                <w:szCs w:val="28"/>
                <w:rtl/>
              </w:rPr>
              <w:t xml:space="preserve"> – honesty</w:t>
            </w:r>
          </w:p>
          <w:p>
            <w:pPr>
              <w:bidi/>
              <w:spacing w:after="80" w:before="0"/>
            </w:pPr>
            <w:r>
              <w:rPr>
                <w:rFonts w:ascii="Arial" w:cs="Arial" w:eastAsia="Arial" w:hAnsi="Arial"/>
                <w:b/>
                <w:bCs/>
                <w:color w:val="2B1D5C"/>
                <w:sz w:val="28"/>
                <w:szCs w:val="28"/>
                <w:rtl/>
              </w:rPr>
              <w:t xml:space="preserve">הוֹגְנוּת</w:t>
            </w:r>
            <w:r>
              <w:rPr>
                <w:rFonts w:ascii="Arial" w:cs="Arial" w:eastAsia="Arial" w:hAnsi="Arial"/>
                <w:sz w:val="28"/>
                <w:szCs w:val="28"/>
                <w:rtl/>
              </w:rPr>
              <w:t xml:space="preserve"> – fairness</w:t>
            </w:r>
          </w:p>
          <w:p>
            <w:pPr>
              <w:bidi/>
              <w:spacing w:after="80" w:before="0"/>
            </w:pPr>
            <w:r>
              <w:rPr>
                <w:rFonts w:ascii="Arial" w:cs="Arial" w:eastAsia="Arial" w:hAnsi="Arial"/>
                <w:b/>
                <w:bCs/>
                <w:color w:val="2B1D5C"/>
                <w:sz w:val="28"/>
                <w:szCs w:val="28"/>
                <w:rtl/>
              </w:rPr>
              <w:t xml:space="preserve">תַּחְבִּיבִים</w:t>
            </w:r>
            <w:r>
              <w:rPr>
                <w:rFonts w:ascii="Arial" w:cs="Arial" w:eastAsia="Arial" w:hAnsi="Arial"/>
                <w:sz w:val="28"/>
                <w:szCs w:val="28"/>
                <w:rtl/>
              </w:rPr>
              <w:t xml:space="preserve"> – hobbies</w:t>
            </w:r>
          </w:p>
          <w:p>
            <w:pPr>
              <w:bidi/>
              <w:spacing w:after="80" w:before="0"/>
            </w:pPr>
            <w:r>
              <w:rPr>
                <w:rFonts w:ascii="Arial" w:cs="Arial" w:eastAsia="Arial" w:hAnsi="Arial"/>
                <w:b/>
                <w:bCs/>
                <w:color w:val="2B1D5C"/>
                <w:sz w:val="28"/>
                <w:szCs w:val="28"/>
                <w:rtl/>
              </w:rPr>
              <w:t xml:space="preserve">תְּמִיכָה</w:t>
            </w:r>
            <w:r>
              <w:rPr>
                <w:rFonts w:ascii="Arial" w:cs="Arial" w:eastAsia="Arial" w:hAnsi="Arial"/>
                <w:sz w:val="28"/>
                <w:szCs w:val="28"/>
                <w:rtl/>
              </w:rPr>
              <w:t xml:space="preserve"> – support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בְּקֶשֶׁר טוֹב יֵשׁ שִׁבְעָה סִימָנִים.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הַסִּימָנִים הָאֵלֶּה טוֹבִים גַּם בַּחֲבָרוֹת וְגַם בַּמִּשְׁפָּחָה.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כָּבוֹד: אֲנִי אוֹמֵר/ת 'לֹא נָעִים לִי', וְהַצַּד הַשֵּׁנִי עוֹצֵר.</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אֵמוּן: לֹא בּוֹדְקִים אֶת הַטֵּלֵפוֹן שֶׁל מִישֶׁהוּ אַחֵר.</w:t>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כֵּנוּת וּתְמִיכָה: אוֹמְרִים אֱמֶת וּשְׂמֵחִים בְּהַצְלָחָה שֶׁל הַשֵּׁנִי.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הוֹגְנוּת: הַיּוֹם אֲנִי בּוֹחֵר/ת, וּמָחָר אַתְּ/ה בּוֹחֵר/ת.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זֶהוּת נִפְרֶדֶת: לְכָל אֶחָד וְאַחַת יֵשׁ חֲבֵרִים וְתַחְבִּיבִים מִשֶּׁלָּהֶם.</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תִּקְשֹׁורֶת טוֹבָה: מְדַבְּרִים בְּלִי פַּחַד. 'לֹא' זֶה לֹא.</w:t>
      </w:r>
    </w:p>
    <w:p>
      <w:pPr>
        <w:bidi/>
        <w:spacing w:after="120" w:before="0" w:line="400"/>
      </w:pPr>
      <w:r>
        <w:rPr>
          <w:rFonts w:ascii="Arial" w:cs="Arial" w:eastAsia="Arial" w:hAnsi="Arial"/>
          <w:b/>
          <w:bCs/>
          <w:color w:val="6A4AD9"/>
          <w:sz w:val="28"/>
          <w:szCs w:val="28"/>
          <w:rtl/>
        </w:rPr>
        <w:t xml:space="preserve">(9) </w:t>
      </w:r>
      <w:r>
        <w:rPr>
          <w:rFonts w:ascii="Arial" w:cs="Arial" w:eastAsia="Arial" w:hAnsi="Arial"/>
          <w:sz w:val="28"/>
          <w:szCs w:val="28"/>
          <w:rtl/>
        </w:rPr>
        <w:t xml:space="preserve">מַשֶּׁהוּ לֹא בְּסֵדֶר? לֹא נִשְׁאָרִים לְבַד. מְדַבְּרִים עִם הַיּוֹעֶצֶת אוֹ עִם נֶאֶמְנֵי הַחוֹסֶן.</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 הַכֹּול כָּתוּב שָׁם!</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סִימָנִים יֵשׁ בְּקֶשֶׁר טוֹב?</w:t>
      </w:r>
    </w:p>
    <w:p>
      <w:pPr>
        <w:bidi/>
        <w:spacing w:after="80" w:before="0"/>
      </w:pPr>
      <w:r>
        <w:rPr>
          <w:rFonts w:ascii="Arial" w:cs="Arial" w:eastAsia="Arial" w:hAnsi="Arial"/>
          <w:sz w:val="28"/>
          <w:szCs w:val="28"/>
          <w:rtl/>
        </w:rPr>
        <w:t xml:space="preserve">(א) שְׁלוֹשָׁה        (ב) שִׁבְעָה        (ג) עֲשָׂרָה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עוֹשִׂים כְּשֶׁמִּישֶׁהוּ אוֹמֵר 'לֹא נָעִים לִי'?</w:t>
      </w:r>
    </w:p>
    <w:p>
      <w:pPr>
        <w:bidi/>
        <w:spacing w:after="80" w:before="0"/>
      </w:pPr>
      <w:r>
        <w:rPr>
          <w:rFonts w:ascii="Arial" w:cs="Arial" w:eastAsia="Arial" w:hAnsi="Arial"/>
          <w:sz w:val="28"/>
          <w:szCs w:val="28"/>
          <w:rtl/>
        </w:rPr>
        <w:t xml:space="preserve">(א) עוֹצְרִים        (ב) צוֹחֲקִים        (ג) מַמְשִׁיכִים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לְמִי פּוֹנִים כְּשֶׁמַּשֶּׁהוּ לֹא בְּסֵדֶר?</w:t>
      </w:r>
    </w:p>
    <w:p>
      <w:pPr>
        <w:bidi/>
        <w:spacing w:after="40" w:before="0"/>
      </w:pPr>
      <w:r>
        <w:rPr>
          <w:rFonts w:ascii="Arial" w:cs="Arial" w:eastAsia="Arial" w:hAnsi="Arial"/>
          <w:sz w:val="28"/>
          <w:szCs w:val="28"/>
          <w:rtl/>
        </w:rPr>
        <w:t xml:space="preserve">(א)  לְאַף אֶחָד</w:t>
      </w:r>
    </w:p>
    <w:p>
      <w:pPr>
        <w:bidi/>
        <w:spacing w:after="40" w:before="0"/>
      </w:pPr>
      <w:r>
        <w:rPr>
          <w:rFonts w:ascii="Arial" w:cs="Arial" w:eastAsia="Arial" w:hAnsi="Arial"/>
          <w:sz w:val="28"/>
          <w:szCs w:val="28"/>
          <w:rtl/>
        </w:rPr>
        <w:t xml:space="preserve">(ב)  רַק לָרֶשֶׁת הַחֶבְרָתִית</w:t>
      </w:r>
    </w:p>
    <w:p>
      <w:pPr>
        <w:bidi/>
        <w:spacing w:after="40" w:before="0"/>
      </w:pPr>
      <w:r>
        <w:rPr>
          <w:rFonts w:ascii="Arial" w:cs="Arial" w:eastAsia="Arial" w:hAnsi="Arial"/>
          <w:sz w:val="28"/>
          <w:szCs w:val="28"/>
          <w:rtl/>
        </w:rPr>
        <w:t xml:space="preserve">(ג)  לְיוֹעֶצֶת אוֹ לְנֶאֶמְנֵי הַחוֹסֶן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בְּקֶשֶׁר טוֹב יֵשׁ שִׁבְעָה סִימָנִים.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הַסִּימָנִים טוֹבִים רַק בְּזוּגִיּוּת.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אֵמוּן: בּוֹדְקִים אֶת הַטֵּלֵפוֹן שֶׁל מִישֶׁהוּ אַחֵר.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כְּשֶׁמַּשֶּׁהוּ לֹא בְּסֵדֶר, אֶפְשָׁר לְדַבֵּר עִם הַיּוֹעֶצֶת.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עוֹצֵר   |   אֱמֶת   |   תַּחְבִּיבִים   |   כּוֹעֵס</w:t>
      </w:r>
    </w:p>
    <w:p>
      <w:pPr>
        <w:bidi/>
        <w:spacing w:after="80" w:before="0"/>
      </w:pPr>
      <w:r>
        <w:rPr>
          <w:rFonts w:ascii="Arial" w:cs="Arial" w:eastAsia="Arial" w:hAnsi="Arial"/>
          <w:sz w:val="28"/>
          <w:szCs w:val="28"/>
          <w:rtl/>
        </w:rPr>
        <w:t xml:space="preserve">1. אֲנִי אוֹמֵר/ת 'לֹא נָעִים לִי', וְהַצַּד הַשֵּׁנִי ______________.</w:t>
      </w:r>
    </w:p>
    <w:p>
      <w:pPr>
        <w:bidi/>
        <w:spacing w:after="80" w:before="0"/>
      </w:pPr>
      <w:r>
        <w:rPr>
          <w:rFonts w:ascii="Arial" w:cs="Arial" w:eastAsia="Arial" w:hAnsi="Arial"/>
          <w:sz w:val="28"/>
          <w:szCs w:val="28"/>
          <w:rtl/>
        </w:rPr>
        <w:t xml:space="preserve">2. אוֹמְרִים ______________ וּשְׂמֵחִים בְּהַצְלָחָה שֶׁל הַשֵּׁנִי.</w:t>
      </w:r>
    </w:p>
    <w:p>
      <w:pPr>
        <w:bidi/>
        <w:spacing w:after="80" w:before="0"/>
      </w:pPr>
      <w:r>
        <w:rPr>
          <w:rFonts w:ascii="Arial" w:cs="Arial" w:eastAsia="Arial" w:hAnsi="Arial"/>
          <w:sz w:val="28"/>
          <w:szCs w:val="28"/>
          <w:rtl/>
        </w:rPr>
        <w:t xml:space="preserve">3. לְכָל אֶחָד וְאַחַת יֵשׁ חֲבֵרִים ו______________ מִשֶּׁלָּהֶם.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יוֹתֵר עָמוֹק וּנְחַבֵּר בֵּין הַדְּבָרִים.</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שִׁבְעַת הַסִּימָנִים (הַמִּילִּים לִפְנֵי הַנְּקוּדָּתַיִם).</w:t>
      </w:r>
    </w:p>
    <w:p>
      <w:pPr>
        <w:bidi/>
        <w:spacing w:after="80" w:before="0"/>
      </w:pPr>
      <w:r>
        <w:rPr>
          <w:rFonts w:ascii="Arial" w:cs="Arial" w:eastAsia="Arial" w:hAnsi="Arial"/>
          <w:sz w:val="28"/>
          <w:szCs w:val="28"/>
          <w:rtl/>
        </w:rPr>
        <w:t xml:space="preserve">• סַמְּנוּ בְּיָרוֹק אֶת הַמִּשְׁפָּט שֶׁאוֹמֵר לְמִי פּוֹנִים כְּשֶׁמַּשֶּׁהוּ לֹא בְּסֵדֶר.</w:t>
      </w:r>
    </w:p>
    <w:p>
      <w:pPr>
        <w:bidi/>
        <w:spacing w:after="80" w:before="0"/>
      </w:pPr>
      <w:r>
        <w:rPr>
          <w:rFonts w:ascii="Arial" w:cs="Arial" w:eastAsia="Arial" w:hAnsi="Arial"/>
          <w:sz w:val="28"/>
          <w:szCs w:val="28"/>
          <w:rtl/>
        </w:rPr>
        <w:t xml:space="preserve">• לַחֲצוּ עַל הַמִּשְׁפָּט שֶׁמַּסְבִּיר מָה זֶה אֵמוּן.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מַיְּנוּ: קֶשֶׁר טוֹב, אוֹ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קֶשֶׁר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אוֹמְרִים אֱמֶת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בּוֹדְקִים אֶת הַטֵּלֵפוֹן בְּלִי 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שְׂמֵחִים בְּהַצְלָחָה שֶׁל הַשֵּׁנִי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אוֹמְרִים: 'אֶל תְּדַבֵּר/י עִם חֲבֵרִים'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תְּמִיכָה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fear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תִּקְשֹׁורֶת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support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פַּחַד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truth</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אֱמֶת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communication</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בָּחֲרוּ שְׁלוֹשָׁה סִימָנִים מֵהַטֵּקְסְט. כָּתְבוּ מָה כָּל סִימָן אוֹמֵר וְדוּגְמָה מֵהַחַיִּים.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הַסִּימָן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זֶה אוֹמֵר?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דֻּוגְמָה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אֵיזֶה סִימָן שֶׁל קֶשֶׁר טוֹב חָסֵר כָּאן? מָה דָּנָה יְכוֹלָה לְהַגִּיד אוֹ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הַטֵּלֵפוֹן שֶׁל דָּנָה</w:t>
            </w:r>
          </w:p>
          <w:p>
            <w:pPr>
              <w:bidi/>
              <w:spacing w:after="80" w:before="0"/>
            </w:pPr>
            <w:r>
              <w:rPr>
                <w:rFonts w:ascii="Arial" w:cs="Arial" w:eastAsia="Arial" w:hAnsi="Arial"/>
                <w:sz w:val="28"/>
                <w:szCs w:val="28"/>
                <w:rtl/>
              </w:rPr>
              <w:t xml:space="preserve">דָּנָה בְּכִתָּה ח'. הֶחָבֵר שֶׁלָּהּ רוֹצֶה לִרְאוֹת אֶת הַטֵּלֵפוֹן שֶׁלָּהּ כָּל יוֹם. דָּנָה לֹא מַרְגִּישָׁה נָעִים.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'בְּקֶשֶׁר טוֹב אֲנִי מַרְגִּישׁ/ה ___ .' אֶפְשָׁר לִכְתֹּוב גַּם בַּשָּׂפָה שֶׁלָּכֶם. וְאִם תִּרְצוּ: אֵיךְ אוֹמְרִים 'כָּבוֹד' בַּשָּׂפָה שֶׁלָּכֶם? (אֶפְשָׁר לֹא לְשַׁתֵּף.)</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חָבֵר/ה אוֹמֵר/ת לְךָ: 'מַשֶּׁהוּ לֹא בְּסֵדֶר בַּקֶּשֶׁר שֶׁלִּי.' כָּתְבוּ 3 מִשְׁפָּטִים: מ – 'אֲנִי כָּאן אִיתְּךָ.' ש – שְׁאֵלָה אַחַת, לְמָשָׁל: 'מָה קָרָה?' ע – צַעַד קָטָן, לְמָשָׁל: 'בּוֹא/י נֵלֵךְ יַחַד לַיּוֹעֶצֶת.'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בַּסִּיפּוּר, אִיתָמָר שָׁאַל אֶת שַׁחַר 'מָה אַתָּה רוֹצֶה שֶׁיִּקְרֶה?' בִּמְקוֹם לָתֵת לוֹ עֵצָה. מָתַי שְׁאֵלָה טוֹבָה עוֹזֶרֶת יוֹתֵר מֵעֵצָה טוֹבָה, וּמָתַי דַּוְוקָא צָרִיךְ עֵצָה? (אֶפְשָׁר לַעֲנוֹת עַל דְּמוּת אוֹ בְּאוֹפֶן כְּלָלִי.)</w:t>
      </w:r>
    </w:p>
    <w:p>
      <w:pPr>
        <w:bidi/>
        <w:spacing w:after="80" w:before="0"/>
      </w:pPr>
      <w:r>
        <w:rPr>
          <w:rFonts w:ascii="Arial" w:cs="Arial" w:eastAsia="Arial" w:hAnsi="Arial"/>
          <w:sz w:val="28"/>
          <w:szCs w:val="28"/>
          <w:rtl/>
        </w:rPr>
        <w:t xml:space="preserve">• בָּחֲרוּ אֶחָד מִשִּׁבְעַת הַסִּימָנִים: כָּבוֹד, אֵמוּן, כֵּנוּת, תְּמִיכָה, הוֹגְנוּת, זֶהוּיוֹת נִפְרָדוֹת אוֹ תִּקְשׁוֹרֶת טוֹבָה. אֵיךְ הוּא נִרְאֶה בַּחֲבֵרוּת קְרוֹבָה, וְאֵיךְ בְּזוּגִיּוּת? מָה דּוֹמֶה וּמָה שׁוֹנֶה?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שְׁנֵי חֲבֵרִים בְּקֶשֶׁר טוֹב. כָּתְבוּ בַּבּוּעָה מִשְׁפָּט אֶחָד שֶׁל כָּבוֹד.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לִקְרוֹא אֶת שִׁבְעַת הַסִּימָנִים שֶׁל קֶשֶׁר טוֹב.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בְּמִלִּים פְּשׁוּטוֹת מָה זֶה כָּבוֹד וּמָה זֶה אֵמוּן.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לְמִי לִפְנוֹת כְּשֶׁמַּשֶּׁהוּ לֹא בְּסֵדֶר.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זוּגִיּוּת רִאשׁוֹנָה: כָּבוֹד, גְּבוּלוֹת וְקֶשֶׁר בָּרִיא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סִימָן אֶחָד שֶׁל קֶשֶׁר טוֹב: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אִם מַשֶּׁהוּ לֹא בְּסֵדֶר, אֲנִי מְדַבֵּר/ת עִם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זוגיות ראשונה: כבוד, גבולות וקשר בריא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זוגיות ראשונה: כבוד, גבולות וקשר בריא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זוגיות ראשונה: כבוד, גבולות וקשר בריא – חוברת תלמיד – עולים</dc:title>
  <dc:creator>רוית ראש בן ישי</dc:creator>
  <cp:lastModifiedBy>Un-named</cp:lastModifiedBy>
  <cp:revision>1</cp:revision>
  <dcterms:created xsi:type="dcterms:W3CDTF">2026-10-31T17:19:54.926Z</dcterms:created>
  <dcterms:modified xsi:type="dcterms:W3CDTF">2026-10-31T17:19:54.926Z</dcterms:modified>
</cp:coreProperties>
</file>

<file path=docProps/custom.xml><?xml version="1.0" encoding="utf-8"?>
<Properties xmlns="http://schemas.openxmlformats.org/officeDocument/2006/custom-properties" xmlns:vt="http://schemas.openxmlformats.org/officeDocument/2006/docPropsVTypes"/>
</file>